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sz w:val="22"/>
          <w:szCs w:val="22"/>
        </w:rPr>
      </w:pPr>
      <w:bookmarkStart w:colFirst="0" w:colLast="0" w:name="_heading=h.gjdgxs" w:id="0"/>
      <w:bookmarkEnd w:id="0"/>
      <w:r w:rsidDel="00000000" w:rsidR="00000000" w:rsidRPr="00000000">
        <w:rPr>
          <w:b w:val="1"/>
          <w:color w:val="000000"/>
          <w:sz w:val="22"/>
          <w:szCs w:val="22"/>
          <w:rtl w:val="0"/>
        </w:rPr>
        <w:t xml:space="preserve">Call for Nominations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sz w:val="22"/>
          <w:szCs w:val="22"/>
        </w:rPr>
      </w:pPr>
      <w:bookmarkStart w:colFirst="0" w:colLast="0" w:name="_heading=h.vkjk2rab71yo"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Candidates Sought for Positions on NLGJA: The Association of </w:t>
      </w:r>
      <w:r w:rsidDel="00000000" w:rsidR="00000000" w:rsidRPr="00000000">
        <w:rPr>
          <w:b w:val="1"/>
          <w:sz w:val="22"/>
          <w:szCs w:val="22"/>
          <w:rtl w:val="0"/>
        </w:rPr>
        <w:t xml:space="preserve">LGBTQ</w:t>
      </w:r>
      <w:r w:rsidDel="00000000" w:rsidR="00000000" w:rsidRPr="00000000">
        <w:rPr>
          <w:b w:val="1"/>
          <w:color w:val="000000"/>
          <w:sz w:val="22"/>
          <w:szCs w:val="22"/>
          <w:rtl w:val="0"/>
        </w:rPr>
        <w:t xml:space="preserve">+ Journalists Board &amp; Executive Committee</w: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i w:val="1"/>
          <w:color w:val="000000"/>
          <w:sz w:val="22"/>
          <w:szCs w:val="22"/>
        </w:rPr>
      </w:pPr>
      <w:r w:rsidDel="00000000" w:rsidR="00000000" w:rsidRPr="00000000">
        <w:rPr>
          <w:i w:val="1"/>
          <w:color w:val="000000"/>
          <w:sz w:val="22"/>
          <w:szCs w:val="22"/>
          <w:rtl w:val="0"/>
        </w:rPr>
        <w:t xml:space="preserve">Nominations Deadline: Thursday, August </w:t>
      </w:r>
      <w:r w:rsidDel="00000000" w:rsidR="00000000" w:rsidRPr="00000000">
        <w:rPr>
          <w:i w:val="1"/>
          <w:sz w:val="22"/>
          <w:szCs w:val="22"/>
          <w:rtl w:val="0"/>
        </w:rPr>
        <w:t xml:space="preserve">1</w:t>
      </w:r>
      <w:r w:rsidDel="00000000" w:rsidR="00000000" w:rsidRPr="00000000">
        <w:rPr>
          <w:i w:val="1"/>
          <w:color w:val="000000"/>
          <w:sz w:val="22"/>
          <w:szCs w:val="22"/>
          <w:rtl w:val="0"/>
        </w:rPr>
        <w:t xml:space="preserve">, 202</w:t>
      </w:r>
      <w:r w:rsidDel="00000000" w:rsidR="00000000" w:rsidRPr="00000000">
        <w:rPr>
          <w:i w:val="1"/>
          <w:sz w:val="22"/>
          <w:szCs w:val="22"/>
          <w:rtl w:val="0"/>
        </w:rPr>
        <w:t xml:space="preserve">4</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Nominations are now being accepted for </w:t>
      </w:r>
      <w:r w:rsidDel="00000000" w:rsidR="00000000" w:rsidRPr="00000000">
        <w:rPr>
          <w:sz w:val="22"/>
          <w:szCs w:val="22"/>
          <w:rtl w:val="0"/>
        </w:rPr>
        <w:t xml:space="preserve">three Executive Committee and four</w:t>
      </w:r>
      <w:r w:rsidDel="00000000" w:rsidR="00000000" w:rsidRPr="00000000">
        <w:rPr>
          <w:color w:val="000000"/>
          <w:sz w:val="22"/>
          <w:szCs w:val="22"/>
          <w:rtl w:val="0"/>
        </w:rPr>
        <w:t xml:space="preserve"> at-large Board of Director positions: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sz w:val="22"/>
          <w:szCs w:val="22"/>
          <w:rtl w:val="0"/>
        </w:rPr>
        <w:t xml:space="preserve">President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sz w:val="22"/>
          <w:szCs w:val="22"/>
          <w:u w:val="none"/>
        </w:rPr>
      </w:pPr>
      <w:r w:rsidDel="00000000" w:rsidR="00000000" w:rsidRPr="00000000">
        <w:rPr>
          <w:sz w:val="22"/>
          <w:szCs w:val="22"/>
          <w:rtl w:val="0"/>
        </w:rPr>
        <w:t xml:space="preserve">Vice President of Print &amp; Online</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Directors at Large (</w:t>
      </w:r>
      <w:r w:rsidDel="00000000" w:rsidR="00000000" w:rsidRPr="00000000">
        <w:rPr>
          <w:sz w:val="22"/>
          <w:szCs w:val="22"/>
          <w:rtl w:val="0"/>
        </w:rPr>
        <w:t xml:space="preserve">4</w:t>
      </w:r>
      <w:r w:rsidDel="00000000" w:rsidR="00000000" w:rsidRPr="00000000">
        <w:rPr>
          <w:color w:val="000000"/>
          <w:sz w:val="22"/>
          <w:szCs w:val="22"/>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0C">
      <w:pPr>
        <w:widowControl w:val="1"/>
        <w:rPr>
          <w:sz w:val="22"/>
          <w:szCs w:val="22"/>
        </w:rPr>
      </w:pPr>
      <w:r w:rsidDel="00000000" w:rsidR="00000000" w:rsidRPr="00000000">
        <w:rPr>
          <w:color w:val="222222"/>
          <w:sz w:val="22"/>
          <w:szCs w:val="22"/>
          <w:highlight w:val="white"/>
          <w:rtl w:val="0"/>
        </w:rPr>
        <w:t xml:space="preserve">NLGJA: The Association of LGBTQ+ Journalists is </w:t>
      </w:r>
      <w:hyperlink r:id="rId7">
        <w:r w:rsidDel="00000000" w:rsidR="00000000" w:rsidRPr="00000000">
          <w:rPr>
            <w:color w:val="1155cc"/>
            <w:sz w:val="22"/>
            <w:szCs w:val="22"/>
            <w:highlight w:val="white"/>
            <w:u w:val="single"/>
            <w:rtl w:val="0"/>
          </w:rPr>
          <w:t xml:space="preserve">now accepting nominations</w:t>
        </w:r>
      </w:hyperlink>
      <w:r w:rsidDel="00000000" w:rsidR="00000000" w:rsidRPr="00000000">
        <w:rPr>
          <w:color w:val="222222"/>
          <w:sz w:val="22"/>
          <w:szCs w:val="22"/>
          <w:highlight w:val="white"/>
          <w:rtl w:val="0"/>
        </w:rPr>
        <w:t xml:space="preserve"> for National Board </w:t>
      </w:r>
      <w:r w:rsidDel="00000000" w:rsidR="00000000" w:rsidRPr="00000000">
        <w:rPr>
          <w:b w:val="1"/>
          <w:color w:val="222222"/>
          <w:sz w:val="22"/>
          <w:szCs w:val="22"/>
          <w:highlight w:val="white"/>
          <w:rtl w:val="0"/>
        </w:rPr>
        <w:t xml:space="preserve">President, Vice President of Print &amp; Online </w:t>
      </w:r>
      <w:r w:rsidDel="00000000" w:rsidR="00000000" w:rsidRPr="00000000">
        <w:rPr>
          <w:color w:val="222222"/>
          <w:sz w:val="22"/>
          <w:szCs w:val="22"/>
          <w:highlight w:val="white"/>
          <w:rtl w:val="0"/>
        </w:rPr>
        <w:t xml:space="preserve">and four </w:t>
      </w:r>
      <w:r w:rsidDel="00000000" w:rsidR="00000000" w:rsidRPr="00000000">
        <w:rPr>
          <w:b w:val="1"/>
          <w:color w:val="222222"/>
          <w:sz w:val="22"/>
          <w:szCs w:val="22"/>
          <w:highlight w:val="white"/>
          <w:rtl w:val="0"/>
        </w:rPr>
        <w:t xml:space="preserve">At-Large Director</w:t>
      </w:r>
      <w:r w:rsidDel="00000000" w:rsidR="00000000" w:rsidRPr="00000000">
        <w:rPr>
          <w:color w:val="222222"/>
          <w:sz w:val="22"/>
          <w:szCs w:val="22"/>
          <w:highlight w:val="white"/>
          <w:rtl w:val="0"/>
        </w:rPr>
        <w:t xml:space="preserve"> positions. Nominations are due by </w:t>
      </w:r>
      <w:r w:rsidDel="00000000" w:rsidR="00000000" w:rsidRPr="00000000">
        <w:rPr>
          <w:b w:val="1"/>
          <w:color w:val="222222"/>
          <w:sz w:val="22"/>
          <w:szCs w:val="22"/>
          <w:highlight w:val="white"/>
          <w:rtl w:val="0"/>
        </w:rPr>
        <w:t xml:space="preserve">5 p.m. ET on August 1</w:t>
      </w:r>
      <w:r w:rsidDel="00000000" w:rsidR="00000000" w:rsidRPr="00000000">
        <w:rPr>
          <w:color w:val="222222"/>
          <w:sz w:val="22"/>
          <w:szCs w:val="22"/>
          <w:highlight w:val="white"/>
          <w:rtl w:val="0"/>
        </w:rPr>
        <w:t xml:space="preserve">. Download the nomination form </w:t>
      </w:r>
      <w:r w:rsidDel="00000000" w:rsidR="00000000" w:rsidRPr="00000000">
        <w:rPr>
          <w:color w:val="000000"/>
          <w:sz w:val="22"/>
          <w:szCs w:val="22"/>
          <w:highlight w:val="white"/>
          <w:rtl w:val="0"/>
        </w:rPr>
        <w:t xml:space="preserve">here. </w:t>
      </w:r>
      <w:r w:rsidDel="00000000" w:rsidR="00000000" w:rsidRPr="00000000">
        <w:rPr>
          <w:color w:val="222222"/>
          <w:sz w:val="22"/>
          <w:szCs w:val="22"/>
          <w:highlight w:val="white"/>
          <w:rtl w:val="0"/>
        </w:rPr>
        <w:t xml:space="preserve">Download the call for nominations </w:t>
      </w:r>
      <w:r w:rsidDel="00000000" w:rsidR="00000000" w:rsidRPr="00000000">
        <w:rPr>
          <w:color w:val="000000"/>
          <w:sz w:val="22"/>
          <w:szCs w:val="22"/>
          <w:highlight w:val="white"/>
          <w:rtl w:val="0"/>
        </w:rPr>
        <w:t xml:space="preserve">here.</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Executive Committee members may serve two consecutive terms in each office and at-large national board directors may serve three consecutive terms. All national board of director terms are for two years.</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All nominees must be members in good standing for at least one year by the time of the election. Those seeking an Executive Committee seat must also have served as an at-large board of directors member or chapter president for at least one year as of the election. Eligible members may nominate themselves.</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No more than two board members may be elected from any one chapter.</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All candidates must fill out their own </w:t>
      </w:r>
      <w:r w:rsidDel="00000000" w:rsidR="00000000" w:rsidRPr="00000000">
        <w:rPr>
          <w:color w:val="000000"/>
          <w:sz w:val="22"/>
          <w:szCs w:val="22"/>
          <w:highlight w:val="white"/>
          <w:rtl w:val="0"/>
        </w:rPr>
        <w:t xml:space="preserve">nomination form</w:t>
      </w:r>
      <w:r w:rsidDel="00000000" w:rsidR="00000000" w:rsidRPr="00000000">
        <w:rPr>
          <w:color w:val="222222"/>
          <w:sz w:val="22"/>
          <w:szCs w:val="22"/>
          <w:highlight w:val="white"/>
          <w:rtl w:val="0"/>
        </w:rPr>
        <w:t xml:space="preserve">. Nominations must be submitted to NLGJA: The Association of LGBTQ+ Journalists Elections Chair David Steinberg at </w:t>
      </w:r>
      <w:hyperlink r:id="rId8">
        <w:r w:rsidDel="00000000" w:rsidR="00000000" w:rsidRPr="00000000">
          <w:rPr>
            <w:color w:val="1155cc"/>
            <w:sz w:val="22"/>
            <w:szCs w:val="22"/>
            <w:highlight w:val="white"/>
            <w:u w:val="single"/>
            <w:rtl w:val="0"/>
          </w:rPr>
          <w:t xml:space="preserve">elections@nlgja.org</w:t>
        </w:r>
      </w:hyperlink>
      <w:r w:rsidDel="00000000" w:rsidR="00000000" w:rsidRPr="00000000">
        <w:rPr>
          <w:color w:val="222222"/>
          <w:sz w:val="22"/>
          <w:szCs w:val="22"/>
          <w:highlight w:val="white"/>
          <w:rtl w:val="0"/>
        </w:rPr>
        <w:t xml:space="preserve"> by 5 p.m. ET on August 1. Candidates must provide a comprehensive 200-word biography and platform to be included in your nomination form. This will be distributed to the members by NLGJA: The Association of LGBTQ+ Journalists during the elections process.</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In the event of a contested election, online voting for the NLGJA: The Association of LGBTQ+ Journalists National Board of Directors will be made available to members in good standing from August 8-22, 2024. According to NLGJA: The Association of LGBTQ+ Journalists bylaws, board elections are advisory, but, to date, the board has never failed to follow the election results.</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Election results will be ratified by the Board of Directors at the Fall board meeting, typically held during the 2024 National Convention. Nominees are encouraged to attend.</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Download the nomination form at </w:t>
      </w:r>
      <w:hyperlink r:id="rId9">
        <w:r w:rsidDel="00000000" w:rsidR="00000000" w:rsidRPr="00000000">
          <w:rPr>
            <w:color w:val="1155cc"/>
            <w:sz w:val="22"/>
            <w:szCs w:val="22"/>
            <w:highlight w:val="white"/>
            <w:u w:val="single"/>
            <w:rtl w:val="0"/>
          </w:rPr>
          <w:t xml:space="preserve">www.nlgja.org</w:t>
        </w:r>
      </w:hyperlink>
      <w:r w:rsidDel="00000000" w:rsidR="00000000" w:rsidRPr="00000000">
        <w:rPr>
          <w:color w:val="222222"/>
          <w:sz w:val="22"/>
          <w:szCs w:val="22"/>
          <w:highlight w:val="white"/>
          <w:rtl w:val="0"/>
        </w:rPr>
        <w:t xml:space="preserve">.</w:t>
      </w:r>
      <w:r w:rsidDel="00000000" w:rsidR="00000000" w:rsidRPr="00000000">
        <w:rPr>
          <w:color w:val="222222"/>
          <w:sz w:val="22"/>
          <w:szCs w:val="22"/>
          <w:rtl w:val="0"/>
        </w:rPr>
        <w:br w:type="textWrapping"/>
        <w:br w:type="textWrapping"/>
      </w:r>
      <w:r w:rsidDel="00000000" w:rsidR="00000000" w:rsidRPr="00000000">
        <w:rPr>
          <w:b w:val="1"/>
          <w:color w:val="222222"/>
          <w:sz w:val="22"/>
          <w:szCs w:val="22"/>
          <w:highlight w:val="white"/>
          <w:rtl w:val="0"/>
        </w:rPr>
        <w:t xml:space="preserve">Please Note - All Board Members are required to:</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 Attend and participate in board meetings: Board Members must attend at least one of the two in person meetings (mid-year, convention) and at least one of the twice-annual board calls.</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Maintain current membership in the organization.</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Participate actively in committee/task force work.</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Raise or give at least $1,500 for the organization each year.</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Board members will need to be available to staff.</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Be active in their local chapter.</w:t>
      </w:r>
      <w:r w:rsidDel="00000000" w:rsidR="00000000" w:rsidRPr="00000000">
        <w:rPr>
          <w:color w:val="222222"/>
          <w:sz w:val="22"/>
          <w:szCs w:val="22"/>
          <w:rtl w:val="0"/>
        </w:rPr>
        <w:br w:type="textWrapping"/>
        <w:br w:type="textWrapping"/>
      </w:r>
      <w:r w:rsidDel="00000000" w:rsidR="00000000" w:rsidRPr="00000000">
        <w:rPr>
          <w:b w:val="1"/>
          <w:color w:val="222222"/>
          <w:sz w:val="22"/>
          <w:szCs w:val="22"/>
          <w:highlight w:val="white"/>
          <w:rtl w:val="0"/>
        </w:rPr>
        <w:t xml:space="preserve">Campaign guidelines for those running for executive committee or board member positions:</w:t>
      </w:r>
      <w:r w:rsidDel="00000000" w:rsidR="00000000" w:rsidRPr="00000000">
        <w:rPr>
          <w:color w:val="222222"/>
          <w:sz w:val="22"/>
          <w:szCs w:val="22"/>
          <w:rtl w:val="0"/>
        </w:rPr>
        <w:br w:type="textWrapping"/>
        <w:br w:type="textWrapping"/>
      </w:r>
      <w:r w:rsidDel="00000000" w:rsidR="00000000" w:rsidRPr="00000000">
        <w:rPr>
          <w:color w:val="222222"/>
          <w:sz w:val="22"/>
          <w:szCs w:val="22"/>
          <w:highlight w:val="white"/>
          <w:rtl w:val="0"/>
        </w:rPr>
        <w:t xml:space="preserve">– Any campaigning and electioneering online, including social media and email communications, must come from a personal account. Candidates may not use any NLGJA: The Association of LGBTQ+ Journalists-sanctioned national or chapter accounts, emails addresses, logos or other branding to promote their candidacy.</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NLGJA: The Association of LGBTQ+ Journalists will distribute a listing of candidates and platforms/bios to current members. NLGJA: The Association of LGBTQ+ Journalists will not provide membership lists to any candidate for campaign purposes.</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Candidates may reach out to members directly through other means at their discretion, but should act responsibly and be respectful of voting members.</w:t>
      </w:r>
      <w:r w:rsidDel="00000000" w:rsidR="00000000" w:rsidRPr="00000000">
        <w:rPr>
          <w:color w:val="222222"/>
          <w:sz w:val="22"/>
          <w:szCs w:val="22"/>
          <w:rtl w:val="0"/>
        </w:rPr>
        <w:br w:type="textWrapping"/>
      </w:r>
      <w:r w:rsidDel="00000000" w:rsidR="00000000" w:rsidRPr="00000000">
        <w:rPr>
          <w:color w:val="222222"/>
          <w:sz w:val="22"/>
          <w:szCs w:val="22"/>
          <w:highlight w:val="white"/>
          <w:rtl w:val="0"/>
        </w:rPr>
        <w:t xml:space="preserve">– While campaigning, candidates should urge all members in good standing to vote, and encourage lapsed members to renew their membership and vote.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D479D5"/>
    <w:pPr>
      <w:tabs>
        <w:tab w:val="center" w:pos="4680"/>
        <w:tab w:val="right" w:pos="9360"/>
      </w:tabs>
    </w:pPr>
  </w:style>
  <w:style w:type="character" w:styleId="HeaderChar" w:customStyle="1">
    <w:name w:val="Header Char"/>
    <w:basedOn w:val="DefaultParagraphFont"/>
    <w:link w:val="Header"/>
    <w:uiPriority w:val="99"/>
    <w:rsid w:val="00D479D5"/>
  </w:style>
  <w:style w:type="paragraph" w:styleId="Footer">
    <w:name w:val="footer"/>
    <w:basedOn w:val="Normal"/>
    <w:link w:val="FooterChar"/>
    <w:uiPriority w:val="99"/>
    <w:unhideWhenUsed w:val="1"/>
    <w:rsid w:val="00D479D5"/>
    <w:pPr>
      <w:tabs>
        <w:tab w:val="center" w:pos="4680"/>
        <w:tab w:val="right" w:pos="9360"/>
      </w:tabs>
    </w:pPr>
  </w:style>
  <w:style w:type="character" w:styleId="FooterChar" w:customStyle="1">
    <w:name w:val="Footer Char"/>
    <w:basedOn w:val="DefaultParagraphFont"/>
    <w:link w:val="Footer"/>
    <w:uiPriority w:val="99"/>
    <w:rsid w:val="00D479D5"/>
  </w:style>
  <w:style w:type="paragraph" w:styleId="ListParagraph">
    <w:name w:val="List Paragraph"/>
    <w:basedOn w:val="Normal"/>
    <w:uiPriority w:val="34"/>
    <w:qFormat w:val="1"/>
    <w:rsid w:val="004B5B0A"/>
    <w:pPr>
      <w:ind w:left="720"/>
      <w:contextualSpacing w:val="1"/>
    </w:pPr>
  </w:style>
  <w:style w:type="character" w:styleId="Hyperlink">
    <w:name w:val="Hyperlink"/>
    <w:basedOn w:val="DefaultParagraphFont"/>
    <w:uiPriority w:val="99"/>
    <w:semiHidden w:val="1"/>
    <w:unhideWhenUsed w:val="1"/>
    <w:rsid w:val="00742F25"/>
    <w:rPr>
      <w:color w:val="0000ff"/>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lgja.org/nlgja-leadership-elections/"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lgja.org/nlgja-leadership-elections/" TargetMode="External"/><Relationship Id="rId8" Type="http://schemas.openxmlformats.org/officeDocument/2006/relationships/hyperlink" Target="mailto:elections@nlgj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yGcbIODZtiU3LO7/F3Ni2oz9g==">CgMxLjAyCGguZ2pkZ3hzMg5oLnZramsycmFiNzF5bzgAciExbGt4TFhoN0ctOGFHSEloc0ttSnlzV0JBLVFIaWkxdzM=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2021-07-12T19:05:00Z</dcterms:created>
</cp:coreProperties>
</file>